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38647" w14:textId="77777777" w:rsidR="00D72E5F" w:rsidRPr="0081106C" w:rsidRDefault="00D72E5F" w:rsidP="00D72E5F">
      <w:pPr>
        <w:shd w:val="clear" w:color="auto" w:fill="FFFFFF"/>
        <w:rPr>
          <w:rFonts w:ascii="Avenir Book" w:eastAsia="Times New Roman" w:hAnsi="Avenir Book" w:cs="Times New Roman"/>
          <w:color w:val="000000"/>
          <w:spacing w:val="23"/>
          <w:sz w:val="18"/>
          <w:szCs w:val="18"/>
          <w:lang w:eastAsia="tr-TR"/>
        </w:rPr>
      </w:pPr>
      <w:r w:rsidRPr="0081106C">
        <w:rPr>
          <w:rFonts w:ascii="Avenir Book" w:eastAsia="Times New Roman" w:hAnsi="Avenir Book" w:cs="Times New Roman"/>
          <w:color w:val="000000"/>
          <w:spacing w:val="23"/>
          <w:sz w:val="18"/>
          <w:szCs w:val="18"/>
          <w:lang w:eastAsia="tr-TR"/>
        </w:rPr>
        <w:t xml:space="preserve">Mücbir sebep halleri haricinde, satın alınan her ürünün teslimine kadar geçecek süre içerisinde ALICI’ </w:t>
      </w:r>
      <w:proofErr w:type="spellStart"/>
      <w:r w:rsidRPr="0081106C">
        <w:rPr>
          <w:rFonts w:ascii="Avenir Book" w:eastAsia="Times New Roman" w:hAnsi="Avenir Book" w:cs="Times New Roman"/>
          <w:color w:val="000000"/>
          <w:spacing w:val="23"/>
          <w:sz w:val="18"/>
          <w:szCs w:val="18"/>
          <w:lang w:eastAsia="tr-TR"/>
        </w:rPr>
        <w:t>nın</w:t>
      </w:r>
      <w:proofErr w:type="spellEnd"/>
      <w:r w:rsidRPr="0081106C">
        <w:rPr>
          <w:rFonts w:ascii="Avenir Book" w:eastAsia="Times New Roman" w:hAnsi="Avenir Book" w:cs="Times New Roman"/>
          <w:color w:val="000000"/>
          <w:spacing w:val="23"/>
          <w:sz w:val="18"/>
          <w:szCs w:val="18"/>
          <w:lang w:eastAsia="tr-TR"/>
        </w:rPr>
        <w:t xml:space="preserve"> sözleşmeden cayma hakkı vardır. İşbu metinde sayılan ilgili mevzuat hükümlerine göre iadesi mümkün olmayan ürünler hariç olmak üzere; satın alınan ürünün ALICI’ ya tesliminden itibaren 14 (</w:t>
      </w:r>
      <w:proofErr w:type="spellStart"/>
      <w:r w:rsidRPr="0081106C">
        <w:rPr>
          <w:rFonts w:ascii="Avenir Book" w:eastAsia="Times New Roman" w:hAnsi="Avenir Book" w:cs="Times New Roman"/>
          <w:color w:val="000000"/>
          <w:spacing w:val="23"/>
          <w:sz w:val="18"/>
          <w:szCs w:val="18"/>
          <w:lang w:eastAsia="tr-TR"/>
        </w:rPr>
        <w:t>ondört</w:t>
      </w:r>
      <w:proofErr w:type="spellEnd"/>
      <w:r w:rsidRPr="0081106C">
        <w:rPr>
          <w:rFonts w:ascii="Avenir Book" w:eastAsia="Times New Roman" w:hAnsi="Avenir Book" w:cs="Times New Roman"/>
          <w:color w:val="000000"/>
          <w:spacing w:val="23"/>
          <w:sz w:val="18"/>
          <w:szCs w:val="18"/>
          <w:lang w:eastAsia="tr-TR"/>
        </w:rPr>
        <w:t xml:space="preserve">) gün içerisinde herhangi bir gerekçe göstermeksizin ve cezai şart ödemeksizin sözleşmeden cayma hakkına sahiptir. ALICI, cayma hakkını kullanmak isterse; SATICI’ </w:t>
      </w:r>
      <w:proofErr w:type="spellStart"/>
      <w:r w:rsidRPr="0081106C">
        <w:rPr>
          <w:rFonts w:ascii="Avenir Book" w:eastAsia="Times New Roman" w:hAnsi="Avenir Book" w:cs="Times New Roman"/>
          <w:color w:val="000000"/>
          <w:spacing w:val="23"/>
          <w:sz w:val="18"/>
          <w:szCs w:val="18"/>
          <w:lang w:eastAsia="tr-TR"/>
        </w:rPr>
        <w:t>nın</w:t>
      </w:r>
      <w:proofErr w:type="spellEnd"/>
      <w:r w:rsidRPr="0081106C">
        <w:rPr>
          <w:rFonts w:ascii="Avenir Book" w:eastAsia="Times New Roman" w:hAnsi="Avenir Book" w:cs="Times New Roman"/>
          <w:color w:val="000000"/>
          <w:spacing w:val="23"/>
          <w:sz w:val="18"/>
          <w:szCs w:val="18"/>
          <w:lang w:eastAsia="tr-TR"/>
        </w:rPr>
        <w:t xml:space="preserve"> Web Sitesi’ </w:t>
      </w:r>
      <w:proofErr w:type="spellStart"/>
      <w:r w:rsidRPr="0081106C">
        <w:rPr>
          <w:rFonts w:ascii="Avenir Book" w:eastAsia="Times New Roman" w:hAnsi="Avenir Book" w:cs="Times New Roman"/>
          <w:color w:val="000000"/>
          <w:spacing w:val="23"/>
          <w:sz w:val="18"/>
          <w:szCs w:val="18"/>
          <w:lang w:eastAsia="tr-TR"/>
        </w:rPr>
        <w:t>nin</w:t>
      </w:r>
      <w:proofErr w:type="spellEnd"/>
      <w:r w:rsidRPr="0081106C">
        <w:rPr>
          <w:rFonts w:ascii="Avenir Book" w:eastAsia="Times New Roman" w:hAnsi="Avenir Book" w:cs="Times New Roman"/>
          <w:color w:val="000000"/>
          <w:spacing w:val="23"/>
          <w:sz w:val="18"/>
          <w:szCs w:val="18"/>
          <w:lang w:eastAsia="tr-TR"/>
        </w:rPr>
        <w:t xml:space="preserve"> iletişim bölümünde yer alan e-posta adresine cayma hakkını kullanmak istediğine dair mail göndermesi ile sözleşmeden dönebilir. ALICI, cayma bildiriminin SATICI’ ya ulaştığı tarihten itibaren 10 (on) gün içinde satın aldığı ürünü geri göndermek zorundadır. ALICI ürünü iade ederken, SATICI’ </w:t>
      </w:r>
      <w:proofErr w:type="spellStart"/>
      <w:r w:rsidRPr="0081106C">
        <w:rPr>
          <w:rFonts w:ascii="Avenir Book" w:eastAsia="Times New Roman" w:hAnsi="Avenir Book" w:cs="Times New Roman"/>
          <w:color w:val="000000"/>
          <w:spacing w:val="23"/>
          <w:sz w:val="18"/>
          <w:szCs w:val="18"/>
          <w:lang w:eastAsia="tr-TR"/>
        </w:rPr>
        <w:t>nın</w:t>
      </w:r>
      <w:proofErr w:type="spellEnd"/>
      <w:r w:rsidRPr="0081106C">
        <w:rPr>
          <w:rFonts w:ascii="Avenir Book" w:eastAsia="Times New Roman" w:hAnsi="Avenir Book" w:cs="Times New Roman"/>
          <w:color w:val="000000"/>
          <w:spacing w:val="23"/>
          <w:sz w:val="18"/>
          <w:szCs w:val="18"/>
          <w:lang w:eastAsia="tr-TR"/>
        </w:rPr>
        <w:t xml:space="preserve"> ürünü teslim ettiği anlaşmalı kargo şirketi ile iade edecektir. Aksi taktirde iade kargo ücreti ALICI’ ya aittir. Cayma hakkının kullanıldığına ilişkin bildirimin SATICI’ ya ulaştığı tarihten itibaren 14 (</w:t>
      </w:r>
      <w:proofErr w:type="spellStart"/>
      <w:r w:rsidRPr="0081106C">
        <w:rPr>
          <w:rFonts w:ascii="Avenir Book" w:eastAsia="Times New Roman" w:hAnsi="Avenir Book" w:cs="Times New Roman"/>
          <w:color w:val="000000"/>
          <w:spacing w:val="23"/>
          <w:sz w:val="18"/>
          <w:szCs w:val="18"/>
          <w:lang w:eastAsia="tr-TR"/>
        </w:rPr>
        <w:t>ondört</w:t>
      </w:r>
      <w:proofErr w:type="spellEnd"/>
      <w:r w:rsidRPr="0081106C">
        <w:rPr>
          <w:rFonts w:ascii="Avenir Book" w:eastAsia="Times New Roman" w:hAnsi="Avenir Book" w:cs="Times New Roman"/>
          <w:color w:val="000000"/>
          <w:spacing w:val="23"/>
          <w:sz w:val="18"/>
          <w:szCs w:val="18"/>
          <w:lang w:eastAsia="tr-TR"/>
        </w:rPr>
        <w:t xml:space="preserve">) gün içinde; mal veya hizmetin teslim masrafları da dahil olmak üzere tahsil edilen tüm ödemeler, ALICI’ </w:t>
      </w:r>
      <w:proofErr w:type="spellStart"/>
      <w:r w:rsidRPr="0081106C">
        <w:rPr>
          <w:rFonts w:ascii="Avenir Book" w:eastAsia="Times New Roman" w:hAnsi="Avenir Book" w:cs="Times New Roman"/>
          <w:color w:val="000000"/>
          <w:spacing w:val="23"/>
          <w:sz w:val="18"/>
          <w:szCs w:val="18"/>
          <w:lang w:eastAsia="tr-TR"/>
        </w:rPr>
        <w:t>nın</w:t>
      </w:r>
      <w:proofErr w:type="spellEnd"/>
      <w:r w:rsidRPr="0081106C">
        <w:rPr>
          <w:rFonts w:ascii="Avenir Book" w:eastAsia="Times New Roman" w:hAnsi="Avenir Book" w:cs="Times New Roman"/>
          <w:color w:val="000000"/>
          <w:spacing w:val="23"/>
          <w:sz w:val="18"/>
          <w:szCs w:val="18"/>
          <w:lang w:eastAsia="tr-TR"/>
        </w:rPr>
        <w:t xml:space="preserve"> satın alırken yapmış olduğu ödeme aracına uygun şekilde iade edilecektir.</w:t>
      </w:r>
    </w:p>
    <w:p w14:paraId="525335D2" w14:textId="77777777" w:rsidR="00D72E5F" w:rsidRPr="0081106C" w:rsidRDefault="00D72E5F" w:rsidP="00D72E5F">
      <w:pPr>
        <w:shd w:val="clear" w:color="auto" w:fill="FFFFFF"/>
        <w:rPr>
          <w:rFonts w:ascii="Avenir Book" w:eastAsia="Times New Roman" w:hAnsi="Avenir Book" w:cs="Times New Roman"/>
          <w:color w:val="000000"/>
          <w:spacing w:val="23"/>
          <w:sz w:val="18"/>
          <w:szCs w:val="18"/>
          <w:lang w:eastAsia="tr-TR"/>
        </w:rPr>
      </w:pPr>
      <w:r w:rsidRPr="0081106C">
        <w:rPr>
          <w:rFonts w:ascii="Avenir Book" w:eastAsia="Times New Roman" w:hAnsi="Avenir Book" w:cs="Times New Roman"/>
          <w:color w:val="000000"/>
          <w:spacing w:val="23"/>
          <w:sz w:val="18"/>
          <w:szCs w:val="18"/>
          <w:lang w:eastAsia="tr-TR"/>
        </w:rPr>
        <w:t>29188 sayılı Mesafeli Sözleşmeler Yönetmeliği ‘</w:t>
      </w:r>
      <w:proofErr w:type="spellStart"/>
      <w:r w:rsidRPr="0081106C">
        <w:rPr>
          <w:rFonts w:ascii="Avenir Book" w:eastAsia="Times New Roman" w:hAnsi="Avenir Book" w:cs="Times New Roman"/>
          <w:color w:val="000000"/>
          <w:spacing w:val="23"/>
          <w:sz w:val="18"/>
          <w:szCs w:val="18"/>
          <w:lang w:eastAsia="tr-TR"/>
        </w:rPr>
        <w:t>nin</w:t>
      </w:r>
      <w:proofErr w:type="spellEnd"/>
      <w:r w:rsidRPr="0081106C">
        <w:rPr>
          <w:rFonts w:ascii="Avenir Book" w:eastAsia="Times New Roman" w:hAnsi="Avenir Book" w:cs="Times New Roman"/>
          <w:color w:val="000000"/>
          <w:spacing w:val="23"/>
          <w:sz w:val="18"/>
          <w:szCs w:val="18"/>
          <w:lang w:eastAsia="tr-TR"/>
        </w:rPr>
        <w:t xml:space="preserve"> 15. maddesi uyarınca ALICI ile SATICI arasında yapılan aşağıda yer alan sözleşmelerde CAYMA HAKKI KULLANILAMAZ;</w:t>
      </w:r>
    </w:p>
    <w:p w14:paraId="5D44A5EF" w14:textId="77777777" w:rsidR="00D72E5F" w:rsidRPr="0081106C" w:rsidRDefault="00D72E5F" w:rsidP="00D72E5F">
      <w:pPr>
        <w:numPr>
          <w:ilvl w:val="0"/>
          <w:numId w:val="1"/>
        </w:numPr>
        <w:shd w:val="clear" w:color="auto" w:fill="FFFFFF"/>
        <w:spacing w:before="100" w:beforeAutospacing="1" w:after="100" w:afterAutospacing="1"/>
        <w:rPr>
          <w:rFonts w:ascii="Avenir Book" w:eastAsia="Times New Roman" w:hAnsi="Avenir Book" w:cs="Times New Roman"/>
          <w:color w:val="000000"/>
          <w:sz w:val="18"/>
          <w:szCs w:val="18"/>
          <w:lang w:eastAsia="tr-TR"/>
        </w:rPr>
      </w:pPr>
      <w:r w:rsidRPr="0081106C">
        <w:rPr>
          <w:rFonts w:ascii="Avenir Book" w:eastAsia="Times New Roman" w:hAnsi="Avenir Book" w:cs="Times New Roman"/>
          <w:color w:val="000000"/>
          <w:sz w:val="18"/>
          <w:szCs w:val="18"/>
          <w:lang w:eastAsia="tr-TR"/>
        </w:rPr>
        <w:t>a) Fiyatı finansal piyasalardaki dalgalanmalara bağlı olarak değişen ve satıcı veya sağlayıcının kontrolünde olmayan mal veya hizmetlere ilişkin sözleşmeler.</w:t>
      </w:r>
    </w:p>
    <w:p w14:paraId="2D9EAA33" w14:textId="77777777" w:rsidR="00D72E5F" w:rsidRPr="0081106C" w:rsidRDefault="00D72E5F" w:rsidP="00D72E5F">
      <w:pPr>
        <w:numPr>
          <w:ilvl w:val="0"/>
          <w:numId w:val="1"/>
        </w:numPr>
        <w:shd w:val="clear" w:color="auto" w:fill="FFFFFF"/>
        <w:spacing w:before="100" w:beforeAutospacing="1" w:afterAutospacing="1"/>
        <w:rPr>
          <w:rFonts w:ascii="Avenir Book" w:eastAsia="Times New Roman" w:hAnsi="Avenir Book" w:cs="Times New Roman"/>
          <w:color w:val="000000"/>
          <w:sz w:val="18"/>
          <w:szCs w:val="18"/>
          <w:lang w:eastAsia="tr-TR"/>
        </w:rPr>
      </w:pPr>
      <w:r w:rsidRPr="0081106C">
        <w:rPr>
          <w:rFonts w:ascii="Avenir Book" w:eastAsia="Times New Roman" w:hAnsi="Avenir Book" w:cs="Times New Roman"/>
          <w:b/>
          <w:bCs/>
          <w:color w:val="000000"/>
          <w:sz w:val="18"/>
          <w:szCs w:val="18"/>
          <w:lang w:eastAsia="tr-TR"/>
        </w:rPr>
        <w:t>b)</w:t>
      </w:r>
      <w:r w:rsidRPr="0081106C">
        <w:rPr>
          <w:rFonts w:ascii="Avenir Book" w:eastAsia="Times New Roman" w:hAnsi="Avenir Book" w:cs="Times New Roman"/>
          <w:color w:val="000000"/>
          <w:sz w:val="18"/>
          <w:szCs w:val="18"/>
          <w:lang w:eastAsia="tr-TR"/>
        </w:rPr>
        <w:t> </w:t>
      </w:r>
      <w:r w:rsidRPr="0081106C">
        <w:rPr>
          <w:rFonts w:ascii="Avenir Book" w:eastAsia="Times New Roman" w:hAnsi="Avenir Book" w:cs="Times New Roman"/>
          <w:b/>
          <w:bCs/>
          <w:color w:val="000000"/>
          <w:sz w:val="18"/>
          <w:szCs w:val="18"/>
          <w:lang w:eastAsia="tr-TR"/>
        </w:rPr>
        <w:t>Tüketicinin istekleri veya kişisel ihtiyaçları doğrultusunda hazırlanan mallara ilişkin sözleşmeler.</w:t>
      </w:r>
    </w:p>
    <w:p w14:paraId="3AF44157" w14:textId="77777777" w:rsidR="00D72E5F" w:rsidRPr="0081106C" w:rsidRDefault="00D72E5F" w:rsidP="00D72E5F">
      <w:pPr>
        <w:numPr>
          <w:ilvl w:val="0"/>
          <w:numId w:val="1"/>
        </w:numPr>
        <w:shd w:val="clear" w:color="auto" w:fill="FFFFFF"/>
        <w:spacing w:before="100" w:beforeAutospacing="1"/>
        <w:rPr>
          <w:rFonts w:ascii="Avenir Book" w:eastAsia="Times New Roman" w:hAnsi="Avenir Book" w:cs="Times New Roman"/>
          <w:color w:val="000000"/>
          <w:sz w:val="18"/>
          <w:szCs w:val="18"/>
          <w:lang w:eastAsia="tr-TR"/>
        </w:rPr>
      </w:pPr>
      <w:r w:rsidRPr="0081106C">
        <w:rPr>
          <w:rFonts w:ascii="Avenir Book" w:eastAsia="Times New Roman" w:hAnsi="Avenir Book" w:cs="Times New Roman"/>
          <w:color w:val="000000"/>
          <w:sz w:val="18"/>
          <w:szCs w:val="18"/>
          <w:lang w:eastAsia="tr-TR"/>
        </w:rPr>
        <w:t>c) Çabuk bozulabilen veya son kullanma tarihi geçebilecek malların teslimine ilişkin sözleşmeler.</w:t>
      </w:r>
    </w:p>
    <w:p w14:paraId="477B8624" w14:textId="77777777" w:rsidR="00D72E5F" w:rsidRPr="0081106C" w:rsidRDefault="00D72E5F" w:rsidP="00D72E5F">
      <w:pPr>
        <w:shd w:val="clear" w:color="auto" w:fill="FFFFFF"/>
        <w:rPr>
          <w:rFonts w:ascii="Avenir Book" w:eastAsia="Times New Roman" w:hAnsi="Avenir Book" w:cs="Times New Roman"/>
          <w:color w:val="000000"/>
          <w:spacing w:val="23"/>
          <w:sz w:val="18"/>
          <w:szCs w:val="18"/>
          <w:lang w:eastAsia="tr-TR"/>
        </w:rPr>
      </w:pPr>
      <w:proofErr w:type="gramStart"/>
      <w:r w:rsidRPr="0081106C">
        <w:rPr>
          <w:rFonts w:ascii="Avenir Book" w:eastAsia="Times New Roman" w:hAnsi="Avenir Book" w:cs="Times New Roman"/>
          <w:b/>
          <w:bCs/>
          <w:color w:val="000000"/>
          <w:spacing w:val="23"/>
          <w:sz w:val="18"/>
          <w:szCs w:val="18"/>
          <w:lang w:eastAsia="tr-TR"/>
        </w:rPr>
        <w:t>ç)</w:t>
      </w:r>
      <w:r w:rsidRPr="0081106C">
        <w:rPr>
          <w:rFonts w:ascii="Avenir Book" w:eastAsia="Times New Roman" w:hAnsi="Avenir Book" w:cs="Times New Roman"/>
          <w:color w:val="000000"/>
          <w:spacing w:val="23"/>
          <w:sz w:val="18"/>
          <w:szCs w:val="18"/>
          <w:lang w:eastAsia="tr-TR"/>
        </w:rPr>
        <w:t>   </w:t>
      </w:r>
      <w:proofErr w:type="gramEnd"/>
      <w:r w:rsidRPr="0081106C">
        <w:rPr>
          <w:rFonts w:ascii="Avenir Book" w:eastAsia="Times New Roman" w:hAnsi="Avenir Book" w:cs="Times New Roman"/>
          <w:color w:val="000000"/>
          <w:spacing w:val="23"/>
          <w:sz w:val="18"/>
          <w:szCs w:val="18"/>
          <w:lang w:eastAsia="tr-TR"/>
        </w:rPr>
        <w:t> </w:t>
      </w:r>
      <w:r w:rsidRPr="0081106C">
        <w:rPr>
          <w:rFonts w:ascii="Avenir Book" w:eastAsia="Times New Roman" w:hAnsi="Avenir Book" w:cs="Times New Roman"/>
          <w:b/>
          <w:bCs/>
          <w:color w:val="000000"/>
          <w:spacing w:val="23"/>
          <w:sz w:val="18"/>
          <w:szCs w:val="18"/>
          <w:lang w:eastAsia="tr-TR"/>
        </w:rPr>
        <w:t>Tesliminden sonra ambalaj, bant, mühür, paket gibi koruyucu unsurları açılmış olan mallardan; iadesi sağlık ve hijyen açısından uygun olmayanların teslimine ilişkin sözleşmeler.</w:t>
      </w:r>
    </w:p>
    <w:p w14:paraId="68D5DD41" w14:textId="77777777" w:rsidR="00D72E5F" w:rsidRPr="0081106C" w:rsidRDefault="00D72E5F" w:rsidP="00D72E5F">
      <w:pPr>
        <w:numPr>
          <w:ilvl w:val="0"/>
          <w:numId w:val="2"/>
        </w:numPr>
        <w:shd w:val="clear" w:color="auto" w:fill="FFFFFF"/>
        <w:spacing w:before="100" w:beforeAutospacing="1" w:after="100" w:afterAutospacing="1"/>
        <w:rPr>
          <w:rFonts w:ascii="Avenir Book" w:eastAsia="Times New Roman" w:hAnsi="Avenir Book" w:cs="Times New Roman"/>
          <w:color w:val="000000"/>
          <w:sz w:val="18"/>
          <w:szCs w:val="18"/>
          <w:lang w:eastAsia="tr-TR"/>
        </w:rPr>
      </w:pPr>
      <w:r w:rsidRPr="0081106C">
        <w:rPr>
          <w:rFonts w:ascii="Avenir Book" w:eastAsia="Times New Roman" w:hAnsi="Avenir Book" w:cs="Times New Roman"/>
          <w:color w:val="000000"/>
          <w:sz w:val="18"/>
          <w:szCs w:val="18"/>
          <w:lang w:eastAsia="tr-TR"/>
        </w:rPr>
        <w:t>d) Tesliminden sonra başka ürünlerle karışan ve doğası gereği ayrıştırılması mümkün olmayan mallara ilişkin sözleşmeler.</w:t>
      </w:r>
    </w:p>
    <w:p w14:paraId="6F960012" w14:textId="77777777" w:rsidR="00D72E5F" w:rsidRPr="0081106C" w:rsidRDefault="00D72E5F" w:rsidP="00D72E5F">
      <w:pPr>
        <w:numPr>
          <w:ilvl w:val="0"/>
          <w:numId w:val="2"/>
        </w:numPr>
        <w:shd w:val="clear" w:color="auto" w:fill="FFFFFF"/>
        <w:spacing w:before="100" w:beforeAutospacing="1" w:after="100" w:afterAutospacing="1"/>
        <w:rPr>
          <w:rFonts w:ascii="Avenir Book" w:eastAsia="Times New Roman" w:hAnsi="Avenir Book" w:cs="Times New Roman"/>
          <w:color w:val="000000"/>
          <w:sz w:val="18"/>
          <w:szCs w:val="18"/>
          <w:lang w:eastAsia="tr-TR"/>
        </w:rPr>
      </w:pPr>
      <w:r w:rsidRPr="0081106C">
        <w:rPr>
          <w:rFonts w:ascii="Avenir Book" w:eastAsia="Times New Roman" w:hAnsi="Avenir Book" w:cs="Times New Roman"/>
          <w:color w:val="000000"/>
          <w:sz w:val="18"/>
          <w:szCs w:val="18"/>
          <w:lang w:eastAsia="tr-TR"/>
        </w:rPr>
        <w:t>e) Malın tesliminden sonra ambalaj, bant, mühür, paket gibi koruyucu unsurları açılmış olması halinde maddi ortamda sunulan kitap, dijital içerik ve bilgisayar sarf malzemelerine ilişkin sözleşmeler.</w:t>
      </w:r>
    </w:p>
    <w:p w14:paraId="688D9D3C" w14:textId="77777777" w:rsidR="00D72E5F" w:rsidRPr="0081106C" w:rsidRDefault="00D72E5F" w:rsidP="00D72E5F">
      <w:pPr>
        <w:numPr>
          <w:ilvl w:val="0"/>
          <w:numId w:val="2"/>
        </w:numPr>
        <w:shd w:val="clear" w:color="auto" w:fill="FFFFFF"/>
        <w:spacing w:before="100" w:beforeAutospacing="1" w:afterAutospacing="1"/>
        <w:rPr>
          <w:rFonts w:ascii="Avenir Book" w:eastAsia="Times New Roman" w:hAnsi="Avenir Book" w:cs="Times New Roman"/>
          <w:color w:val="000000"/>
          <w:sz w:val="18"/>
          <w:szCs w:val="18"/>
          <w:lang w:eastAsia="tr-TR"/>
        </w:rPr>
      </w:pPr>
      <w:r w:rsidRPr="0081106C">
        <w:rPr>
          <w:rFonts w:ascii="Avenir Book" w:eastAsia="Times New Roman" w:hAnsi="Avenir Book" w:cs="Times New Roman"/>
          <w:color w:val="000000"/>
          <w:sz w:val="18"/>
          <w:szCs w:val="18"/>
          <w:lang w:eastAsia="tr-TR"/>
        </w:rPr>
        <w:t>f) </w:t>
      </w:r>
      <w:r w:rsidRPr="0081106C">
        <w:rPr>
          <w:rFonts w:ascii="Avenir Book" w:eastAsia="Times New Roman" w:hAnsi="Avenir Book" w:cs="Times New Roman"/>
          <w:b/>
          <w:bCs/>
          <w:color w:val="000000"/>
          <w:sz w:val="18"/>
          <w:szCs w:val="18"/>
          <w:lang w:eastAsia="tr-TR"/>
        </w:rPr>
        <w:t xml:space="preserve">Abonelik sözleşmesi kapsamında sağlananlar dışında, gazete ve dergi gibi süreli yayınların teslimine </w:t>
      </w:r>
      <w:proofErr w:type="gramStart"/>
      <w:r w:rsidRPr="0081106C">
        <w:rPr>
          <w:rFonts w:ascii="Avenir Book" w:eastAsia="Times New Roman" w:hAnsi="Avenir Book" w:cs="Times New Roman"/>
          <w:b/>
          <w:bCs/>
          <w:color w:val="000000"/>
          <w:sz w:val="18"/>
          <w:szCs w:val="18"/>
          <w:lang w:eastAsia="tr-TR"/>
        </w:rPr>
        <w:t>ilişkin</w:t>
      </w:r>
      <w:proofErr w:type="gramEnd"/>
      <w:r w:rsidRPr="0081106C">
        <w:rPr>
          <w:rFonts w:ascii="Avenir Book" w:eastAsia="Times New Roman" w:hAnsi="Avenir Book" w:cs="Times New Roman"/>
          <w:b/>
          <w:bCs/>
          <w:color w:val="000000"/>
          <w:sz w:val="18"/>
          <w:szCs w:val="18"/>
          <w:lang w:eastAsia="tr-TR"/>
        </w:rPr>
        <w:t xml:space="preserve"> sözleşmeler.</w:t>
      </w:r>
    </w:p>
    <w:p w14:paraId="1BD5F9D0" w14:textId="77777777" w:rsidR="00D72E5F" w:rsidRPr="0081106C" w:rsidRDefault="00D72E5F" w:rsidP="00D72E5F">
      <w:pPr>
        <w:numPr>
          <w:ilvl w:val="0"/>
          <w:numId w:val="2"/>
        </w:numPr>
        <w:shd w:val="clear" w:color="auto" w:fill="FFFFFF"/>
        <w:spacing w:before="100" w:beforeAutospacing="1"/>
        <w:rPr>
          <w:rFonts w:ascii="Avenir Book" w:eastAsia="Times New Roman" w:hAnsi="Avenir Book" w:cs="Times New Roman"/>
          <w:color w:val="000000"/>
          <w:sz w:val="18"/>
          <w:szCs w:val="18"/>
          <w:lang w:eastAsia="tr-TR"/>
        </w:rPr>
      </w:pPr>
      <w:r w:rsidRPr="0081106C">
        <w:rPr>
          <w:rFonts w:ascii="Avenir Book" w:eastAsia="Times New Roman" w:hAnsi="Avenir Book" w:cs="Times New Roman"/>
          <w:color w:val="000000"/>
          <w:sz w:val="18"/>
          <w:szCs w:val="18"/>
          <w:lang w:eastAsia="tr-TR"/>
        </w:rPr>
        <w:t>g) Belirli bir tarihte veya dönemde yapılması gereken, konaklama, eşya taşıma, araba kiralama, yiyecek-içecek tedariki ve eğlence veya dinlenme amacıyla yapılan boş zamanın değerlendirilmesine ilişkin sözleşmeler.</w:t>
      </w:r>
    </w:p>
    <w:p w14:paraId="7ADD736E" w14:textId="77777777" w:rsidR="00D72E5F" w:rsidRPr="0081106C" w:rsidRDefault="00D72E5F" w:rsidP="00D72E5F">
      <w:pPr>
        <w:shd w:val="clear" w:color="auto" w:fill="FFFFFF"/>
        <w:rPr>
          <w:rFonts w:ascii="Avenir Book" w:eastAsia="Times New Roman" w:hAnsi="Avenir Book" w:cs="Times New Roman"/>
          <w:color w:val="000000"/>
          <w:spacing w:val="23"/>
          <w:sz w:val="18"/>
          <w:szCs w:val="18"/>
          <w:lang w:eastAsia="tr-TR"/>
        </w:rPr>
      </w:pPr>
      <w:proofErr w:type="gramStart"/>
      <w:r w:rsidRPr="0081106C">
        <w:rPr>
          <w:rFonts w:ascii="Avenir Book" w:eastAsia="Times New Roman" w:hAnsi="Avenir Book" w:cs="Times New Roman"/>
          <w:color w:val="000000"/>
          <w:spacing w:val="23"/>
          <w:sz w:val="18"/>
          <w:szCs w:val="18"/>
          <w:lang w:eastAsia="tr-TR"/>
        </w:rPr>
        <w:t>ğ)   </w:t>
      </w:r>
      <w:proofErr w:type="gramEnd"/>
      <w:r w:rsidRPr="0081106C">
        <w:rPr>
          <w:rFonts w:ascii="Avenir Book" w:eastAsia="Times New Roman" w:hAnsi="Avenir Book" w:cs="Times New Roman"/>
          <w:color w:val="000000"/>
          <w:spacing w:val="23"/>
          <w:sz w:val="18"/>
          <w:szCs w:val="18"/>
          <w:lang w:eastAsia="tr-TR"/>
        </w:rPr>
        <w:t> </w:t>
      </w:r>
      <w:r w:rsidRPr="0081106C">
        <w:rPr>
          <w:rFonts w:ascii="Avenir Book" w:eastAsia="Times New Roman" w:hAnsi="Avenir Book" w:cs="Times New Roman"/>
          <w:b/>
          <w:bCs/>
          <w:color w:val="000000"/>
          <w:spacing w:val="23"/>
          <w:sz w:val="18"/>
          <w:szCs w:val="18"/>
          <w:lang w:eastAsia="tr-TR"/>
        </w:rPr>
        <w:t xml:space="preserve">Elektronik ortamda anında ifa edilen hizmetler veya tüketiciye anında teslim edilen </w:t>
      </w:r>
      <w:proofErr w:type="spellStart"/>
      <w:r w:rsidRPr="0081106C">
        <w:rPr>
          <w:rFonts w:ascii="Avenir Book" w:eastAsia="Times New Roman" w:hAnsi="Avenir Book" w:cs="Times New Roman"/>
          <w:b/>
          <w:bCs/>
          <w:color w:val="000000"/>
          <w:spacing w:val="23"/>
          <w:sz w:val="18"/>
          <w:szCs w:val="18"/>
          <w:lang w:eastAsia="tr-TR"/>
        </w:rPr>
        <w:t>gayrimaddi</w:t>
      </w:r>
      <w:proofErr w:type="spellEnd"/>
      <w:r w:rsidRPr="0081106C">
        <w:rPr>
          <w:rFonts w:ascii="Avenir Book" w:eastAsia="Times New Roman" w:hAnsi="Avenir Book" w:cs="Times New Roman"/>
          <w:b/>
          <w:bCs/>
          <w:color w:val="000000"/>
          <w:spacing w:val="23"/>
          <w:sz w:val="18"/>
          <w:szCs w:val="18"/>
          <w:lang w:eastAsia="tr-TR"/>
        </w:rPr>
        <w:t xml:space="preserve"> mallara ilişkin sözleşmeler.</w:t>
      </w:r>
    </w:p>
    <w:p w14:paraId="1CA23F1F" w14:textId="77777777" w:rsidR="00D72E5F" w:rsidRPr="0081106C" w:rsidRDefault="00D72E5F" w:rsidP="00D72E5F">
      <w:pPr>
        <w:shd w:val="clear" w:color="auto" w:fill="FFFFFF"/>
        <w:rPr>
          <w:rFonts w:ascii="Avenir Book" w:eastAsia="Times New Roman" w:hAnsi="Avenir Book" w:cs="Times New Roman"/>
          <w:color w:val="000000"/>
          <w:spacing w:val="23"/>
          <w:sz w:val="18"/>
          <w:szCs w:val="18"/>
          <w:lang w:eastAsia="tr-TR"/>
        </w:rPr>
      </w:pPr>
      <w:r w:rsidRPr="0081106C">
        <w:rPr>
          <w:rFonts w:ascii="Avenir Book" w:eastAsia="Times New Roman" w:hAnsi="Avenir Book" w:cs="Times New Roman"/>
          <w:color w:val="000000"/>
          <w:spacing w:val="23"/>
          <w:sz w:val="18"/>
          <w:szCs w:val="18"/>
          <w:lang w:eastAsia="tr-TR"/>
        </w:rPr>
        <w:t> </w:t>
      </w:r>
    </w:p>
    <w:p w14:paraId="175C3AFE" w14:textId="77777777" w:rsidR="00D72E5F" w:rsidRPr="0081106C" w:rsidRDefault="00D72E5F" w:rsidP="00D72E5F">
      <w:pPr>
        <w:numPr>
          <w:ilvl w:val="0"/>
          <w:numId w:val="3"/>
        </w:numPr>
        <w:shd w:val="clear" w:color="auto" w:fill="FFFFFF"/>
        <w:spacing w:before="100" w:beforeAutospacing="1"/>
        <w:rPr>
          <w:rFonts w:ascii="Avenir Book" w:eastAsia="Times New Roman" w:hAnsi="Avenir Book" w:cs="Times New Roman"/>
          <w:color w:val="000000"/>
          <w:sz w:val="18"/>
          <w:szCs w:val="18"/>
          <w:lang w:eastAsia="tr-TR"/>
        </w:rPr>
      </w:pPr>
      <w:r w:rsidRPr="0081106C">
        <w:rPr>
          <w:rFonts w:ascii="Avenir Book" w:eastAsia="Times New Roman" w:hAnsi="Avenir Book" w:cs="Times New Roman"/>
          <w:color w:val="000000"/>
          <w:sz w:val="18"/>
          <w:szCs w:val="18"/>
          <w:lang w:eastAsia="tr-TR"/>
        </w:rPr>
        <w:t xml:space="preserve">h) Cayma hakkı süresi sona ermeden önce, tüketicinin onayı ile ifasına başlanan hizmetlere ilişkin </w:t>
      </w:r>
      <w:proofErr w:type="gramStart"/>
      <w:r w:rsidRPr="0081106C">
        <w:rPr>
          <w:rFonts w:ascii="Avenir Book" w:eastAsia="Times New Roman" w:hAnsi="Avenir Book" w:cs="Times New Roman"/>
          <w:color w:val="000000"/>
          <w:sz w:val="18"/>
          <w:szCs w:val="18"/>
          <w:lang w:eastAsia="tr-TR"/>
        </w:rPr>
        <w:t>sözleşmeler</w:t>
      </w:r>
      <w:proofErr w:type="gramEnd"/>
      <w:r w:rsidRPr="0081106C">
        <w:rPr>
          <w:rFonts w:ascii="Avenir Book" w:eastAsia="Times New Roman" w:hAnsi="Avenir Book" w:cs="Times New Roman"/>
          <w:color w:val="000000"/>
          <w:sz w:val="18"/>
          <w:szCs w:val="18"/>
          <w:lang w:eastAsia="tr-TR"/>
        </w:rPr>
        <w:t>.</w:t>
      </w:r>
    </w:p>
    <w:p w14:paraId="484FD4A0" w14:textId="77777777" w:rsidR="00D72E5F" w:rsidRPr="0081106C" w:rsidRDefault="00D72E5F" w:rsidP="00D72E5F">
      <w:pPr>
        <w:shd w:val="clear" w:color="auto" w:fill="FFFFFF"/>
        <w:rPr>
          <w:rFonts w:ascii="Avenir Book" w:eastAsia="Times New Roman" w:hAnsi="Avenir Book" w:cs="Times New Roman"/>
          <w:color w:val="000000"/>
          <w:spacing w:val="23"/>
          <w:sz w:val="18"/>
          <w:szCs w:val="18"/>
          <w:lang w:eastAsia="tr-TR"/>
        </w:rPr>
      </w:pPr>
      <w:r w:rsidRPr="0081106C">
        <w:rPr>
          <w:rFonts w:ascii="Avenir Book" w:eastAsia="Times New Roman" w:hAnsi="Avenir Book" w:cs="Times New Roman"/>
          <w:color w:val="000000"/>
          <w:spacing w:val="23"/>
          <w:sz w:val="18"/>
          <w:szCs w:val="18"/>
          <w:lang w:eastAsia="tr-TR"/>
        </w:rPr>
        <w:t xml:space="preserve">Satışa konu ürünlerin, abonelik kapsamında olmayan basılı dergi/e-dergi olması ve elektronik ortamda anında ifa edilen ve teslim edilen ürünlerden olması sebebiyle; e-derginin ALICI’ </w:t>
      </w:r>
      <w:proofErr w:type="spellStart"/>
      <w:r w:rsidRPr="0081106C">
        <w:rPr>
          <w:rFonts w:ascii="Avenir Book" w:eastAsia="Times New Roman" w:hAnsi="Avenir Book" w:cs="Times New Roman"/>
          <w:color w:val="000000"/>
          <w:spacing w:val="23"/>
          <w:sz w:val="18"/>
          <w:szCs w:val="18"/>
          <w:lang w:eastAsia="tr-TR"/>
        </w:rPr>
        <w:t>nın</w:t>
      </w:r>
      <w:proofErr w:type="spellEnd"/>
      <w:r w:rsidRPr="0081106C">
        <w:rPr>
          <w:rFonts w:ascii="Avenir Book" w:eastAsia="Times New Roman" w:hAnsi="Avenir Book" w:cs="Times New Roman"/>
          <w:color w:val="000000"/>
          <w:spacing w:val="23"/>
          <w:sz w:val="18"/>
          <w:szCs w:val="18"/>
          <w:lang w:eastAsia="tr-TR"/>
        </w:rPr>
        <w:t xml:space="preserve"> hesabına tanımlanmasından, basılı derginin ise ALICI’ ya tesliminden sonra CAYMA HAKKI KULLANILAMAZ.</w:t>
      </w:r>
    </w:p>
    <w:p w14:paraId="2D4010C3" w14:textId="77777777" w:rsidR="00D72E5F" w:rsidRPr="0081106C" w:rsidRDefault="00D72E5F">
      <w:pPr>
        <w:rPr>
          <w:rFonts w:ascii="Avenir Book" w:hAnsi="Avenir Book"/>
          <w:sz w:val="18"/>
          <w:szCs w:val="18"/>
        </w:rPr>
      </w:pPr>
    </w:p>
    <w:sectPr w:rsidR="00D72E5F" w:rsidRPr="008110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FB5D83"/>
    <w:multiLevelType w:val="multilevel"/>
    <w:tmpl w:val="4A68C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1D6EDC"/>
    <w:multiLevelType w:val="multilevel"/>
    <w:tmpl w:val="7EF28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DF20AF"/>
    <w:multiLevelType w:val="multilevel"/>
    <w:tmpl w:val="42E84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5F"/>
    <w:rsid w:val="0081106C"/>
    <w:rsid w:val="00D72E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9E4CE24"/>
  <w15:chartTrackingRefBased/>
  <w15:docId w15:val="{3C7E1590-B5C2-9246-AC55-5DEEABF1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72E5F"/>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D72E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07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celik</dc:creator>
  <cp:keywords/>
  <dc:description/>
  <cp:lastModifiedBy>selim celik</cp:lastModifiedBy>
  <cp:revision>2</cp:revision>
  <dcterms:created xsi:type="dcterms:W3CDTF">2021-03-19T08:35:00Z</dcterms:created>
  <dcterms:modified xsi:type="dcterms:W3CDTF">2021-03-19T08:57:00Z</dcterms:modified>
</cp:coreProperties>
</file>